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6601C" w14:textId="77777777" w:rsidR="003C5309" w:rsidRPr="00C01F6A" w:rsidRDefault="003C5309" w:rsidP="003C5309">
      <w:pPr>
        <w:pStyle w:val="Figure"/>
      </w:pPr>
      <w:r w:rsidRPr="00C01F6A">
        <w:rPr>
          <w:noProof/>
        </w:rPr>
        <w:drawing>
          <wp:inline distT="0" distB="0" distL="0" distR="0" wp14:anchorId="634B43E1" wp14:editId="5977F098">
            <wp:extent cx="4450080" cy="2697480"/>
            <wp:effectExtent l="0" t="0" r="7620" b="762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008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1E1BF" w14:textId="7E2C6158" w:rsidR="003C5309" w:rsidRPr="00C01F6A" w:rsidRDefault="003C5309" w:rsidP="003C5309">
      <w:pPr>
        <w:pStyle w:val="Figurecaption"/>
      </w:pPr>
      <w:r w:rsidRPr="003C5309">
        <w:rPr>
          <w:b/>
        </w:rPr>
        <w:t>Supplementary Fig</w:t>
      </w:r>
      <w:r w:rsidR="0032348D">
        <w:rPr>
          <w:b/>
        </w:rPr>
        <w:t>.</w:t>
      </w:r>
      <w:r w:rsidRPr="003C5309">
        <w:rPr>
          <w:b/>
        </w:rPr>
        <w:t xml:space="preserve"> 1. Secretion of IL-1β and IL-10 cytokines in treated HT22 cells.</w:t>
      </w:r>
      <w:r w:rsidRPr="00C01F6A">
        <w:t xml:space="preserve"> (</w:t>
      </w:r>
      <w:proofErr w:type="gramStart"/>
      <w:r w:rsidRPr="00C01F6A">
        <w:t>A</w:t>
      </w:r>
      <w:r w:rsidR="007C3679" w:rsidRPr="007C3679">
        <w:t>,</w:t>
      </w:r>
      <w:r w:rsidRPr="00C01F6A">
        <w:t>B</w:t>
      </w:r>
      <w:proofErr w:type="gramEnd"/>
      <w:r w:rsidRPr="00C01F6A">
        <w:t xml:space="preserve">) HT22 cells were stimulated with KA or vehicle sham or transfected with si-KEAP1 or </w:t>
      </w:r>
      <w:proofErr w:type="spellStart"/>
      <w:r w:rsidRPr="00C01F6A">
        <w:t>si</w:t>
      </w:r>
      <w:proofErr w:type="spellEnd"/>
      <w:r w:rsidRPr="00C01F6A">
        <w:t>-NC prior to KA stimulation, followed by detection of IL-1β and IL-10 cytokines. *</w:t>
      </w:r>
      <w:r w:rsidRPr="00C01F6A">
        <w:rPr>
          <w:i/>
        </w:rPr>
        <w:t>P</w:t>
      </w:r>
      <w:r w:rsidRPr="00C01F6A">
        <w:t>&lt;0.05, **</w:t>
      </w:r>
      <w:r w:rsidRPr="00C01F6A">
        <w:rPr>
          <w:i/>
        </w:rPr>
        <w:t>P</w:t>
      </w:r>
      <w:r w:rsidRPr="00C01F6A">
        <w:t>&lt;0.01, ***</w:t>
      </w:r>
      <w:r w:rsidRPr="00C01F6A">
        <w:rPr>
          <w:i/>
        </w:rPr>
        <w:t>P</w:t>
      </w:r>
      <w:r w:rsidRPr="00C01F6A">
        <w:t>&lt;0.001.</w:t>
      </w:r>
    </w:p>
    <w:p w14:paraId="20CE327B" w14:textId="77777777" w:rsidR="003C5309" w:rsidRDefault="003C5309" w:rsidP="003C5309">
      <w:pPr>
        <w:pStyle w:val="Figurecaption"/>
      </w:pPr>
    </w:p>
    <w:p w14:paraId="21736736" w14:textId="77777777" w:rsidR="003C5309" w:rsidRPr="00C01F6A" w:rsidRDefault="003C5309" w:rsidP="003C5309">
      <w:pPr>
        <w:pStyle w:val="Figurecaption"/>
      </w:pPr>
    </w:p>
    <w:p w14:paraId="1C6896D0" w14:textId="77777777" w:rsidR="003C5309" w:rsidRPr="00C01F6A" w:rsidRDefault="003C5309" w:rsidP="003C5309">
      <w:pPr>
        <w:pStyle w:val="Figure"/>
      </w:pPr>
      <w:r w:rsidRPr="00C01F6A">
        <w:rPr>
          <w:noProof/>
        </w:rPr>
        <w:drawing>
          <wp:inline distT="0" distB="0" distL="0" distR="0" wp14:anchorId="6B2C92F3" wp14:editId="280E7468">
            <wp:extent cx="5274310" cy="4185285"/>
            <wp:effectExtent l="0" t="0" r="2540" b="571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8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D00D3" w14:textId="2FD941A4" w:rsidR="0014134E" w:rsidRDefault="003C5309" w:rsidP="003C5309">
      <w:pPr>
        <w:pStyle w:val="Figurecaption"/>
      </w:pPr>
      <w:r w:rsidRPr="003C5309">
        <w:rPr>
          <w:rFonts w:hint="eastAsia"/>
          <w:b/>
        </w:rPr>
        <w:t>S</w:t>
      </w:r>
      <w:r w:rsidRPr="003C5309">
        <w:rPr>
          <w:b/>
        </w:rPr>
        <w:t>upplementary Fig</w:t>
      </w:r>
      <w:r w:rsidR="0032348D">
        <w:rPr>
          <w:b/>
        </w:rPr>
        <w:t>.</w:t>
      </w:r>
      <w:r w:rsidRPr="003C5309">
        <w:rPr>
          <w:b/>
        </w:rPr>
        <w:t xml:space="preserve"> 2. The PRKN-KEAP1 axis mediates KA-induced neuroinflammation and ferroptosis in primary hippocampal neurons.</w:t>
      </w:r>
      <w:r w:rsidRPr="00C01F6A">
        <w:t xml:space="preserve"> (</w:t>
      </w:r>
      <w:proofErr w:type="gramStart"/>
      <w:r w:rsidRPr="00C01F6A">
        <w:t>A</w:t>
      </w:r>
      <w:r w:rsidR="007C3679" w:rsidRPr="007C3679">
        <w:t>,</w:t>
      </w:r>
      <w:r w:rsidRPr="00C01F6A">
        <w:t>B</w:t>
      </w:r>
      <w:proofErr w:type="gramEnd"/>
      <w:r w:rsidRPr="00C01F6A">
        <w:t xml:space="preserve">) Representative immunoblot of primary hippocampal neurons transfected with OE-NC, OE-PRKN, or OE-KEAP1. (C-G) Primary hippocampal neurons were stimulated with KA or vehicle or transfected with OE-NC, OE-PRKN, </w:t>
      </w:r>
      <w:r w:rsidRPr="00C01F6A">
        <w:lastRenderedPageBreak/>
        <w:t>or OE-PRKN+OE-KEAP1 prior to KA stimulation. (C) Cell viability assessed by MTT assay. (</w:t>
      </w:r>
      <w:proofErr w:type="gramStart"/>
      <w:r w:rsidRPr="00C01F6A">
        <w:t>D</w:t>
      </w:r>
      <w:r w:rsidR="007C3679" w:rsidRPr="007C3679">
        <w:t>,</w:t>
      </w:r>
      <w:r w:rsidRPr="00C01F6A">
        <w:t>E</w:t>
      </w:r>
      <w:proofErr w:type="gramEnd"/>
      <w:r w:rsidRPr="00C01F6A">
        <w:t>) Apoptosis rate measured by flow cytometry. (F) Secreted IL-6 levels measured by ELISA. (G) ROS production analyzed by fluorescence microscopy. *</w:t>
      </w:r>
      <w:r w:rsidRPr="00C01F6A">
        <w:rPr>
          <w:i/>
        </w:rPr>
        <w:t>P</w:t>
      </w:r>
      <w:r w:rsidRPr="00C01F6A">
        <w:t>&lt;0.05, **</w:t>
      </w:r>
      <w:r w:rsidRPr="00C01F6A">
        <w:rPr>
          <w:i/>
        </w:rPr>
        <w:t>P</w:t>
      </w:r>
      <w:r w:rsidRPr="00C01F6A">
        <w:t>&lt;0.01, ***</w:t>
      </w:r>
      <w:r w:rsidRPr="00C01F6A">
        <w:rPr>
          <w:i/>
        </w:rPr>
        <w:t>P</w:t>
      </w:r>
      <w:r w:rsidRPr="00C01F6A">
        <w:t>&lt;0.001.</w:t>
      </w:r>
    </w:p>
    <w:p w14:paraId="61457430" w14:textId="40874754" w:rsidR="004504D6" w:rsidRDefault="004504D6" w:rsidP="003C5309">
      <w:pPr>
        <w:pStyle w:val="Figurecaption"/>
      </w:pPr>
    </w:p>
    <w:p w14:paraId="77592BEB" w14:textId="77777777" w:rsidR="00155453" w:rsidRPr="00C01F6A" w:rsidRDefault="00155453" w:rsidP="00155453">
      <w:pPr>
        <w:pStyle w:val="Figure"/>
      </w:pPr>
      <w:r w:rsidRPr="00C01F6A">
        <w:rPr>
          <w:noProof/>
        </w:rPr>
        <w:drawing>
          <wp:inline distT="0" distB="0" distL="0" distR="0" wp14:anchorId="33E99469" wp14:editId="22EF42AF">
            <wp:extent cx="5274310" cy="2982595"/>
            <wp:effectExtent l="0" t="0" r="2540" b="825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8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6CCFC" w14:textId="538833E7" w:rsidR="00155453" w:rsidRDefault="00155453" w:rsidP="00155453">
      <w:pPr>
        <w:pStyle w:val="Figurecaption"/>
      </w:pPr>
      <w:r w:rsidRPr="00C01F6A">
        <w:rPr>
          <w:b/>
        </w:rPr>
        <w:t>Supplementary Fi</w:t>
      </w:r>
      <w:r w:rsidR="008871A3">
        <w:rPr>
          <w:b/>
        </w:rPr>
        <w:t>g</w:t>
      </w:r>
      <w:r>
        <w:rPr>
          <w:b/>
        </w:rPr>
        <w:t>.</w:t>
      </w:r>
      <w:r w:rsidRPr="00C01F6A">
        <w:rPr>
          <w:b/>
        </w:rPr>
        <w:t xml:space="preserve"> 3. </w:t>
      </w:r>
      <w:r w:rsidRPr="00C01F6A">
        <w:t xml:space="preserve">The NRF2 inhibitor reverses the effects of KEAP1 knockdown in KA-induced HT22 cells. (A-G) HT22 cells were stimulated with KA or vehicle sham or transfected with si-KEAP1 or </w:t>
      </w:r>
      <w:proofErr w:type="spellStart"/>
      <w:r w:rsidRPr="00C01F6A">
        <w:t>si</w:t>
      </w:r>
      <w:proofErr w:type="spellEnd"/>
      <w:r w:rsidRPr="00C01F6A">
        <w:t>-NC prior to KA or KA+ML385 stimulation. (A) Viability of treated HT22 cells by MTT assay. (B) Apoptosis of treated HT22 cells by flow cytometry. (</w:t>
      </w:r>
      <w:proofErr w:type="gramStart"/>
      <w:r w:rsidRPr="00C01F6A">
        <w:t>C</w:t>
      </w:r>
      <w:r w:rsidR="007C3679" w:rsidRPr="007C3679">
        <w:t>,</w:t>
      </w:r>
      <w:r w:rsidRPr="00C01F6A">
        <w:t>D</w:t>
      </w:r>
      <w:proofErr w:type="gramEnd"/>
      <w:r w:rsidRPr="00C01F6A">
        <w:t>) Levels of IL-6 and TNF-α cytokines in the medium of treated HT22 cells analyzed using ELISA. (E-G) Levels of Fe</w:t>
      </w:r>
      <w:r w:rsidRPr="00C01F6A">
        <w:rPr>
          <w:vertAlign w:val="superscript"/>
        </w:rPr>
        <w:t>2+</w:t>
      </w:r>
      <w:r w:rsidRPr="00C01F6A">
        <w:t xml:space="preserve"> and ROS in treated HT22 cells. *</w:t>
      </w:r>
      <w:r w:rsidRPr="00C01F6A">
        <w:rPr>
          <w:i/>
        </w:rPr>
        <w:t>P</w:t>
      </w:r>
      <w:r w:rsidRPr="00C01F6A">
        <w:t>&lt;0.05, **</w:t>
      </w:r>
      <w:r w:rsidRPr="00C01F6A">
        <w:rPr>
          <w:i/>
        </w:rPr>
        <w:t>P</w:t>
      </w:r>
      <w:r w:rsidRPr="00C01F6A">
        <w:t>&lt;0.01, ***</w:t>
      </w:r>
      <w:r w:rsidRPr="00C01F6A">
        <w:rPr>
          <w:i/>
        </w:rPr>
        <w:t>P</w:t>
      </w:r>
      <w:r w:rsidRPr="00C01F6A">
        <w:t>&lt;0.001.</w:t>
      </w:r>
    </w:p>
    <w:p w14:paraId="4122A7B4" w14:textId="77777777" w:rsidR="00155453" w:rsidRPr="00C01F6A" w:rsidRDefault="00155453" w:rsidP="00155453">
      <w:pPr>
        <w:pStyle w:val="Figurecaption"/>
      </w:pPr>
    </w:p>
    <w:p w14:paraId="69887B28" w14:textId="77777777" w:rsidR="00155453" w:rsidRPr="00C01F6A" w:rsidRDefault="00155453" w:rsidP="00155453">
      <w:pPr>
        <w:pStyle w:val="Figurecaption"/>
      </w:pPr>
    </w:p>
    <w:p w14:paraId="20C83EF4" w14:textId="77777777" w:rsidR="004504D6" w:rsidRDefault="004504D6" w:rsidP="003C5309">
      <w:pPr>
        <w:pStyle w:val="Figurecaption"/>
      </w:pPr>
    </w:p>
    <w:sectPr w:rsidR="004504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6E9ED" w14:textId="77777777" w:rsidR="00923C63" w:rsidRDefault="00923C63" w:rsidP="003C5309">
      <w:pPr>
        <w:spacing w:line="240" w:lineRule="auto"/>
      </w:pPr>
      <w:r>
        <w:separator/>
      </w:r>
    </w:p>
  </w:endnote>
  <w:endnote w:type="continuationSeparator" w:id="0">
    <w:p w14:paraId="2FCABCCC" w14:textId="77777777" w:rsidR="00923C63" w:rsidRDefault="00923C63" w:rsidP="003C53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F2788" w14:textId="77777777" w:rsidR="00923C63" w:rsidRDefault="00923C63" w:rsidP="003C5309">
      <w:pPr>
        <w:spacing w:line="240" w:lineRule="auto"/>
      </w:pPr>
      <w:r>
        <w:separator/>
      </w:r>
    </w:p>
  </w:footnote>
  <w:footnote w:type="continuationSeparator" w:id="0">
    <w:p w14:paraId="710F9F7D" w14:textId="77777777" w:rsidR="00923C63" w:rsidRDefault="00923C63" w:rsidP="003C53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D7F"/>
    <w:rsid w:val="00137FB7"/>
    <w:rsid w:val="00155453"/>
    <w:rsid w:val="001C4626"/>
    <w:rsid w:val="002D4DA6"/>
    <w:rsid w:val="002F48AC"/>
    <w:rsid w:val="0032348D"/>
    <w:rsid w:val="003C5309"/>
    <w:rsid w:val="003E4D73"/>
    <w:rsid w:val="004504D6"/>
    <w:rsid w:val="00456503"/>
    <w:rsid w:val="00495D4B"/>
    <w:rsid w:val="00562ED6"/>
    <w:rsid w:val="00717350"/>
    <w:rsid w:val="00780359"/>
    <w:rsid w:val="007C2040"/>
    <w:rsid w:val="007C3679"/>
    <w:rsid w:val="0082613D"/>
    <w:rsid w:val="008871A3"/>
    <w:rsid w:val="00923C63"/>
    <w:rsid w:val="00A11BB4"/>
    <w:rsid w:val="00A71DF3"/>
    <w:rsid w:val="00AC6A70"/>
    <w:rsid w:val="00D4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9492DF"/>
  <w15:chartTrackingRefBased/>
  <w15:docId w15:val="{A6D4CE7D-E9F8-48BA-8233-215D58E2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1" w:qFormat="1"/>
    <w:lsdException w:name="heading 2" w:semiHidden="1" w:uiPriority="11" w:unhideWhenUsed="1" w:qFormat="1"/>
    <w:lsdException w:name="heading 3" w:semiHidden="1" w:uiPriority="1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2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E4D73"/>
    <w:pPr>
      <w:spacing w:line="260" w:lineRule="atLeast"/>
      <w:jc w:val="both"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paragraph" w:styleId="1">
    <w:name w:val="heading 1"/>
    <w:aliases w:val="Heading level 1"/>
    <w:basedOn w:val="a"/>
    <w:next w:val="a"/>
    <w:link w:val="10"/>
    <w:uiPriority w:val="11"/>
    <w:qFormat/>
    <w:rsid w:val="00456503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/>
      <w:b/>
      <w:bCs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11"/>
    <w:qFormat/>
    <w:rsid w:val="00456503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/>
      <w:b/>
      <w:bCs/>
      <w:i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11"/>
    <w:qFormat/>
    <w:rsid w:val="00456503"/>
    <w:pPr>
      <w:keepNext/>
      <w:keepLines/>
      <w:adjustRightInd w:val="0"/>
      <w:snapToGrid w:val="0"/>
      <w:spacing w:before="160" w:after="160" w:line="240" w:lineRule="auto"/>
      <w:outlineLvl w:val="2"/>
    </w:pPr>
    <w:rPr>
      <w:rFonts w:ascii="Times New Roman" w:eastAsia="Times New Roman" w:hAnsi="Times New Roman"/>
      <w:bCs/>
      <w:i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9"/>
    <w:qFormat/>
    <w:rsid w:val="0045650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6"/>
    <w:qFormat/>
    <w:rsid w:val="0045650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45650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456503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456503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45650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456503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456503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Backmattertext0">
    <w:name w:val="Back matter text 字符"/>
    <w:basedOn w:val="a0"/>
    <w:link w:val="Backmattertext"/>
    <w:uiPriority w:val="19"/>
    <w:rsid w:val="00456503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E-mail">
    <w:name w:val="E-mail"/>
    <w:link w:val="E-mail0"/>
    <w:uiPriority w:val="5"/>
    <w:qFormat/>
    <w:rsid w:val="00456503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5"/>
    <w:rsid w:val="00456503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456503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6"/>
    <w:qFormat/>
    <w:rsid w:val="00456503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6"/>
    <w:qFormat/>
    <w:rsid w:val="0045650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rontmatter">
    <w:name w:val="Front matter"/>
    <w:uiPriority w:val="8"/>
    <w:qFormat/>
    <w:rsid w:val="00456503"/>
    <w:pPr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de-DE" w:bidi="en-US"/>
    </w:rPr>
  </w:style>
  <w:style w:type="paragraph" w:customStyle="1" w:styleId="Historytime">
    <w:name w:val="History time"/>
    <w:next w:val="Articletype"/>
    <w:uiPriority w:val="7"/>
    <w:qFormat/>
    <w:rsid w:val="00456503"/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10"/>
    <w:qFormat/>
    <w:rsid w:val="00456503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10"/>
    <w:rsid w:val="00456503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456503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456503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3"/>
    <w:qFormat/>
    <w:rsid w:val="00456503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11"/>
    <w:rsid w:val="00456503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11"/>
    <w:rsid w:val="00456503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11"/>
    <w:rsid w:val="00456503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customStyle="1" w:styleId="Tablecaption">
    <w:name w:val="Table caption"/>
    <w:uiPriority w:val="14"/>
    <w:qFormat/>
    <w:rsid w:val="00456503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5"/>
    <w:qFormat/>
    <w:rsid w:val="00456503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2"/>
    <w:qFormat/>
    <w:rsid w:val="00456503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2"/>
    <w:rsid w:val="00456503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3">
    <w:name w:val="annotation text"/>
    <w:aliases w:val="Comment Text"/>
    <w:basedOn w:val="a"/>
    <w:link w:val="a4"/>
    <w:uiPriority w:val="20"/>
    <w:qFormat/>
    <w:rsid w:val="00456503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noProof w:val="0"/>
      <w:color w:val="auto"/>
      <w:sz w:val="21"/>
      <w:szCs w:val="21"/>
      <w:lang w:val="es-ES" w:eastAsia="es-ES"/>
    </w:rPr>
  </w:style>
  <w:style w:type="character" w:customStyle="1" w:styleId="a4">
    <w:name w:val="批注文字 字符"/>
    <w:aliases w:val="Comment Text 字符"/>
    <w:basedOn w:val="a0"/>
    <w:link w:val="a3"/>
    <w:uiPriority w:val="20"/>
    <w:qFormat/>
    <w:rsid w:val="00456503"/>
    <w:rPr>
      <w:rFonts w:ascii="Times New Roman" w:eastAsia="Times New Roman" w:hAnsi="Times New Roman" w:cs="Times New Roman"/>
      <w:kern w:val="0"/>
      <w:szCs w:val="21"/>
      <w:lang w:val="es-ES" w:eastAsia="es-ES"/>
    </w:rPr>
  </w:style>
  <w:style w:type="paragraph" w:styleId="a5">
    <w:name w:val="header"/>
    <w:basedOn w:val="a"/>
    <w:link w:val="a6"/>
    <w:uiPriority w:val="99"/>
    <w:unhideWhenUsed/>
    <w:rsid w:val="003C5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C5309"/>
    <w:rPr>
      <w:rFonts w:ascii="Palatino Linotype" w:eastAsia="宋体" w:hAnsi="Palatino Linotype" w:cs="Times New Roman"/>
      <w:noProof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C530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C5309"/>
    <w:rPr>
      <w:rFonts w:ascii="Palatino Linotype" w:eastAsia="宋体" w:hAnsi="Palatino Linotype" w:cs="Times New Roman"/>
      <w:noProof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tif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Chew</dc:creator>
  <cp:keywords/>
  <dc:description/>
  <cp:lastModifiedBy>汤杨蓝</cp:lastModifiedBy>
  <cp:revision>7</cp:revision>
  <dcterms:created xsi:type="dcterms:W3CDTF">2026-03-10T02:56:00Z</dcterms:created>
  <dcterms:modified xsi:type="dcterms:W3CDTF">2026-03-13T01:55:00Z</dcterms:modified>
</cp:coreProperties>
</file>